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59" w:rsidRPr="001C5459" w:rsidRDefault="001C5459" w:rsidP="006039B7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</w:rPr>
      </w:pPr>
      <w:r w:rsidRPr="001C5459">
        <w:rPr>
          <w:rFonts w:ascii="Bookman Old Style" w:hAnsi="Bookman Old Style"/>
          <w:b/>
          <w:color w:val="000000" w:themeColor="text1"/>
        </w:rPr>
        <w:t xml:space="preserve">PDRB MENURUT LAPANGAN USAHA </w:t>
      </w:r>
    </w:p>
    <w:p w:rsidR="00FD06F7" w:rsidRDefault="00FD06F7" w:rsidP="001C5459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6039B7">
        <w:rPr>
          <w:rFonts w:ascii="Bookman Old Style" w:hAnsi="Bookman Old Style"/>
        </w:rPr>
        <w:t>Pertumbuhan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Ekonomi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Tahun</w:t>
      </w:r>
      <w:proofErr w:type="spellEnd"/>
      <w:r w:rsidRPr="006039B7">
        <w:rPr>
          <w:rFonts w:ascii="Bookman Old Style" w:hAnsi="Bookman Old Style"/>
        </w:rPr>
        <w:t xml:space="preserve"> 2022 </w:t>
      </w:r>
      <w:proofErr w:type="spellStart"/>
      <w:r w:rsidRPr="006039B7">
        <w:rPr>
          <w:rFonts w:ascii="Bookman Old Style" w:hAnsi="Bookman Old Style"/>
        </w:rPr>
        <w:t>terhadap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Tahun</w:t>
      </w:r>
      <w:proofErr w:type="spellEnd"/>
      <w:r w:rsidRPr="006039B7">
        <w:rPr>
          <w:rFonts w:ascii="Bookman Old Style" w:hAnsi="Bookman Old Style"/>
        </w:rPr>
        <w:t xml:space="preserve"> 2021 (c-to-c) </w:t>
      </w:r>
      <w:proofErr w:type="spellStart"/>
      <w:r w:rsidRPr="006039B7">
        <w:rPr>
          <w:rFonts w:ascii="Bookman Old Style" w:hAnsi="Bookman Old Style"/>
        </w:rPr>
        <w:t>Ekonomi</w:t>
      </w:r>
      <w:proofErr w:type="spellEnd"/>
      <w:r w:rsidRPr="006039B7">
        <w:rPr>
          <w:rFonts w:ascii="Bookman Old Style" w:hAnsi="Bookman Old Style"/>
        </w:rPr>
        <w:t xml:space="preserve"> Nusa Tenggara Barat </w:t>
      </w:r>
      <w:proofErr w:type="spellStart"/>
      <w:r w:rsidRPr="006039B7">
        <w:rPr>
          <w:rFonts w:ascii="Bookman Old Style" w:hAnsi="Bookman Old Style"/>
        </w:rPr>
        <w:t>tahun</w:t>
      </w:r>
      <w:proofErr w:type="spellEnd"/>
      <w:r w:rsidRPr="006039B7">
        <w:rPr>
          <w:rFonts w:ascii="Bookman Old Style" w:hAnsi="Bookman Old Style"/>
        </w:rPr>
        <w:t xml:space="preserve"> 2022 </w:t>
      </w:r>
      <w:proofErr w:type="spellStart"/>
      <w:r w:rsidRPr="006039B7">
        <w:rPr>
          <w:rFonts w:ascii="Bookman Old Style" w:hAnsi="Bookman Old Style"/>
        </w:rPr>
        <w:t>dibanding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tahun</w:t>
      </w:r>
      <w:proofErr w:type="spellEnd"/>
      <w:r w:rsidRPr="006039B7">
        <w:rPr>
          <w:rFonts w:ascii="Bookman Old Style" w:hAnsi="Bookman Old Style"/>
        </w:rPr>
        <w:t xml:space="preserve"> 2021 </w:t>
      </w:r>
      <w:proofErr w:type="spellStart"/>
      <w:r w:rsidRPr="006039B7">
        <w:rPr>
          <w:rFonts w:ascii="Bookman Old Style" w:hAnsi="Bookman Old Style"/>
        </w:rPr>
        <w:t>mengalami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pertumbuhan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sebesar</w:t>
      </w:r>
      <w:proofErr w:type="spellEnd"/>
      <w:r w:rsidRPr="006039B7">
        <w:rPr>
          <w:rFonts w:ascii="Bookman Old Style" w:hAnsi="Bookman Old Style"/>
        </w:rPr>
        <w:t xml:space="preserve"> 6,95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 (c-to-c). </w:t>
      </w:r>
      <w:proofErr w:type="spellStart"/>
      <w:r w:rsidRPr="006039B7">
        <w:rPr>
          <w:rFonts w:ascii="Bookman Old Style" w:hAnsi="Bookman Old Style"/>
        </w:rPr>
        <w:t>Pertumbuhan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terjadi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pada</w:t>
      </w:r>
      <w:proofErr w:type="spellEnd"/>
      <w:r w:rsidRPr="006039B7">
        <w:rPr>
          <w:rFonts w:ascii="Bookman Old Style" w:hAnsi="Bookman Old Style"/>
        </w:rPr>
        <w:t xml:space="preserve"> 16 (</w:t>
      </w:r>
      <w:proofErr w:type="spellStart"/>
      <w:r w:rsidRPr="006039B7">
        <w:rPr>
          <w:rFonts w:ascii="Bookman Old Style" w:hAnsi="Bookman Old Style"/>
        </w:rPr>
        <w:t>enam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belas</w:t>
      </w:r>
      <w:proofErr w:type="spellEnd"/>
      <w:r w:rsidRPr="006039B7">
        <w:rPr>
          <w:rFonts w:ascii="Bookman Old Style" w:hAnsi="Bookman Old Style"/>
        </w:rPr>
        <w:t xml:space="preserve">) </w:t>
      </w:r>
      <w:proofErr w:type="spellStart"/>
      <w:r w:rsidRPr="006039B7">
        <w:rPr>
          <w:rFonts w:ascii="Bookman Old Style" w:hAnsi="Bookman Old Style"/>
        </w:rPr>
        <w:t>lapangan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usaha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terdapat</w:t>
      </w:r>
      <w:proofErr w:type="spellEnd"/>
      <w:r w:rsidRPr="006039B7">
        <w:rPr>
          <w:rFonts w:ascii="Bookman Old Style" w:hAnsi="Bookman Old Style"/>
        </w:rPr>
        <w:t xml:space="preserve"> 1 </w:t>
      </w:r>
      <w:proofErr w:type="gramStart"/>
      <w:r w:rsidRPr="006039B7">
        <w:rPr>
          <w:rFonts w:ascii="Bookman Old Style" w:hAnsi="Bookman Old Style"/>
        </w:rPr>
        <w:t xml:space="preserve">( </w:t>
      </w:r>
      <w:proofErr w:type="spellStart"/>
      <w:r w:rsidRPr="006039B7">
        <w:rPr>
          <w:rFonts w:ascii="Bookman Old Style" w:hAnsi="Bookman Old Style"/>
        </w:rPr>
        <w:t>satu</w:t>
      </w:r>
      <w:proofErr w:type="spellEnd"/>
      <w:proofErr w:type="gramEnd"/>
      <w:r w:rsidRPr="006039B7">
        <w:rPr>
          <w:rFonts w:ascii="Bookman Old Style" w:hAnsi="Bookman Old Style"/>
        </w:rPr>
        <w:t xml:space="preserve">) </w:t>
      </w:r>
      <w:proofErr w:type="spellStart"/>
      <w:r w:rsidRPr="006039B7">
        <w:rPr>
          <w:rFonts w:ascii="Bookman Old Style" w:hAnsi="Bookman Old Style"/>
        </w:rPr>
        <w:t>lapangan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usaha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terkontraksi</w:t>
      </w:r>
      <w:proofErr w:type="spellEnd"/>
      <w:r w:rsidRPr="006039B7">
        <w:rPr>
          <w:rFonts w:ascii="Bookman Old Style" w:hAnsi="Bookman Old Style"/>
        </w:rPr>
        <w:t xml:space="preserve">. </w:t>
      </w:r>
      <w:proofErr w:type="spellStart"/>
      <w:r w:rsidRPr="006039B7">
        <w:rPr>
          <w:rFonts w:ascii="Bookman Old Style" w:hAnsi="Bookman Old Style"/>
        </w:rPr>
        <w:t>Lapangan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usaha</w:t>
      </w:r>
      <w:proofErr w:type="spellEnd"/>
      <w:r w:rsidRPr="006039B7">
        <w:rPr>
          <w:rFonts w:ascii="Bookman Old Style" w:hAnsi="Bookman Old Style"/>
        </w:rPr>
        <w:t xml:space="preserve"> yang </w:t>
      </w:r>
      <w:proofErr w:type="spellStart"/>
      <w:r w:rsidRPr="006039B7">
        <w:rPr>
          <w:rFonts w:ascii="Bookman Old Style" w:hAnsi="Bookman Old Style"/>
        </w:rPr>
        <w:t>mengalami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pertumbuhan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signifikan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adalah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Penyediaan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Akomodasi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Makan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Minum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sebesar</w:t>
      </w:r>
      <w:proofErr w:type="spellEnd"/>
      <w:r w:rsidRPr="006039B7">
        <w:rPr>
          <w:rFonts w:ascii="Bookman Old Style" w:hAnsi="Bookman Old Style"/>
        </w:rPr>
        <w:t xml:space="preserve"> 24</w:t>
      </w:r>
      <w:proofErr w:type="gramStart"/>
      <w:r w:rsidRPr="006039B7">
        <w:rPr>
          <w:rFonts w:ascii="Bookman Old Style" w:hAnsi="Bookman Old Style"/>
        </w:rPr>
        <w:t>,68</w:t>
      </w:r>
      <w:proofErr w:type="gram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; </w:t>
      </w:r>
      <w:proofErr w:type="spellStart"/>
      <w:r w:rsidRPr="006039B7">
        <w:rPr>
          <w:rFonts w:ascii="Bookman Old Style" w:hAnsi="Bookman Old Style"/>
        </w:rPr>
        <w:t>Pertambangan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Penggalian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sebesar</w:t>
      </w:r>
      <w:proofErr w:type="spellEnd"/>
      <w:r w:rsidRPr="006039B7">
        <w:rPr>
          <w:rFonts w:ascii="Bookman Old Style" w:hAnsi="Bookman Old Style"/>
        </w:rPr>
        <w:t xml:space="preserve"> 22,62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;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Transportasi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Pergudangan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sebesar</w:t>
      </w:r>
      <w:proofErr w:type="spellEnd"/>
      <w:r w:rsidRPr="006039B7">
        <w:rPr>
          <w:rFonts w:ascii="Bookman Old Style" w:hAnsi="Bookman Old Style"/>
        </w:rPr>
        <w:t xml:space="preserve"> 16,89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. </w:t>
      </w:r>
      <w:proofErr w:type="spellStart"/>
      <w:r w:rsidRPr="006039B7">
        <w:rPr>
          <w:rFonts w:ascii="Bookman Old Style" w:hAnsi="Bookman Old Style"/>
        </w:rPr>
        <w:t>Selanjutnya</w:t>
      </w:r>
      <w:proofErr w:type="spellEnd"/>
      <w:r w:rsidRPr="006039B7">
        <w:rPr>
          <w:rFonts w:ascii="Bookman Old Style" w:hAnsi="Bookman Old Style"/>
        </w:rPr>
        <w:t xml:space="preserve">, </w:t>
      </w:r>
      <w:proofErr w:type="spellStart"/>
      <w:r w:rsidRPr="006039B7">
        <w:rPr>
          <w:rFonts w:ascii="Bookman Old Style" w:hAnsi="Bookman Old Style"/>
        </w:rPr>
        <w:t>lapangan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usaha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Jasa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lainnya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tumbuh</w:t>
      </w:r>
      <w:proofErr w:type="spellEnd"/>
      <w:r w:rsidRPr="006039B7">
        <w:rPr>
          <w:rFonts w:ascii="Bookman Old Style" w:hAnsi="Bookman Old Style"/>
        </w:rPr>
        <w:t xml:space="preserve"> 10,54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; </w:t>
      </w:r>
      <w:proofErr w:type="spellStart"/>
      <w:r w:rsidRPr="006039B7">
        <w:rPr>
          <w:rFonts w:ascii="Bookman Old Style" w:hAnsi="Bookman Old Style"/>
        </w:rPr>
        <w:t>Pengadaan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Listrik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Gas </w:t>
      </w:r>
      <w:proofErr w:type="spellStart"/>
      <w:r w:rsidRPr="006039B7">
        <w:rPr>
          <w:rFonts w:ascii="Bookman Old Style" w:hAnsi="Bookman Old Style"/>
        </w:rPr>
        <w:t>tumbuh</w:t>
      </w:r>
      <w:proofErr w:type="spellEnd"/>
      <w:r w:rsidRPr="006039B7">
        <w:rPr>
          <w:rFonts w:ascii="Bookman Old Style" w:hAnsi="Bookman Old Style"/>
        </w:rPr>
        <w:t xml:space="preserve"> 9,46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; </w:t>
      </w:r>
      <w:proofErr w:type="spellStart"/>
      <w:r w:rsidRPr="006039B7">
        <w:rPr>
          <w:rFonts w:ascii="Bookman Old Style" w:hAnsi="Bookman Old Style"/>
        </w:rPr>
        <w:t>Jasa</w:t>
      </w:r>
      <w:proofErr w:type="spellEnd"/>
      <w:r w:rsidRPr="006039B7">
        <w:rPr>
          <w:rFonts w:ascii="Bookman Old Style" w:hAnsi="Bookman Old Style"/>
        </w:rPr>
        <w:t xml:space="preserve"> Perusahaan </w:t>
      </w:r>
      <w:proofErr w:type="spellStart"/>
      <w:r w:rsidRPr="006039B7">
        <w:rPr>
          <w:rFonts w:ascii="Bookman Old Style" w:hAnsi="Bookman Old Style"/>
        </w:rPr>
        <w:t>tumbuh</w:t>
      </w:r>
      <w:proofErr w:type="spellEnd"/>
      <w:r w:rsidRPr="006039B7">
        <w:rPr>
          <w:rFonts w:ascii="Bookman Old Style" w:hAnsi="Bookman Old Style"/>
        </w:rPr>
        <w:t xml:space="preserve"> 8,39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;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Perdagangan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Besar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Eceran</w:t>
      </w:r>
      <w:proofErr w:type="spellEnd"/>
      <w:r w:rsidRPr="006039B7">
        <w:rPr>
          <w:rFonts w:ascii="Bookman Old Style" w:hAnsi="Bookman Old Style"/>
        </w:rPr>
        <w:t xml:space="preserve">; </w:t>
      </w:r>
      <w:proofErr w:type="spellStart"/>
      <w:r w:rsidRPr="006039B7">
        <w:rPr>
          <w:rFonts w:ascii="Bookman Old Style" w:hAnsi="Bookman Old Style"/>
        </w:rPr>
        <w:t>Reparasi</w:t>
      </w:r>
      <w:proofErr w:type="spellEnd"/>
      <w:r w:rsidRPr="006039B7">
        <w:rPr>
          <w:rFonts w:ascii="Bookman Old Style" w:hAnsi="Bookman Old Style"/>
        </w:rPr>
        <w:t xml:space="preserve"> Mobil </w:t>
      </w:r>
      <w:proofErr w:type="spellStart"/>
      <w:r w:rsidRPr="006039B7">
        <w:rPr>
          <w:rFonts w:ascii="Bookman Old Style" w:hAnsi="Bookman Old Style"/>
        </w:rPr>
        <w:t>dan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Sepeda</w:t>
      </w:r>
      <w:proofErr w:type="spellEnd"/>
      <w:r w:rsidRPr="006039B7">
        <w:rPr>
          <w:rFonts w:ascii="Bookman Old Style" w:hAnsi="Bookman Old Style"/>
        </w:rPr>
        <w:t xml:space="preserve"> Motor </w:t>
      </w:r>
      <w:proofErr w:type="spellStart"/>
      <w:r w:rsidRPr="006039B7">
        <w:rPr>
          <w:rFonts w:ascii="Bookman Old Style" w:hAnsi="Bookman Old Style"/>
        </w:rPr>
        <w:t>tumbuh</w:t>
      </w:r>
      <w:proofErr w:type="spellEnd"/>
      <w:r w:rsidRPr="006039B7">
        <w:rPr>
          <w:rFonts w:ascii="Bookman Old Style" w:hAnsi="Bookman Old Style"/>
        </w:rPr>
        <w:t xml:space="preserve"> 4,95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. </w:t>
      </w:r>
      <w:proofErr w:type="spellStart"/>
      <w:r w:rsidRPr="006039B7">
        <w:rPr>
          <w:rFonts w:ascii="Bookman Old Style" w:hAnsi="Bookman Old Style"/>
        </w:rPr>
        <w:t>Sementara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itu</w:t>
      </w:r>
      <w:proofErr w:type="spellEnd"/>
      <w:r w:rsidRPr="006039B7">
        <w:rPr>
          <w:rFonts w:ascii="Bookman Old Style" w:hAnsi="Bookman Old Style"/>
        </w:rPr>
        <w:t>, 1 (</w:t>
      </w:r>
      <w:proofErr w:type="spellStart"/>
      <w:r w:rsidRPr="006039B7">
        <w:rPr>
          <w:rFonts w:ascii="Bookman Old Style" w:hAnsi="Bookman Old Style"/>
        </w:rPr>
        <w:t>satu</w:t>
      </w:r>
      <w:proofErr w:type="spellEnd"/>
      <w:r w:rsidRPr="006039B7">
        <w:rPr>
          <w:rFonts w:ascii="Bookman Old Style" w:hAnsi="Bookman Old Style"/>
        </w:rPr>
        <w:t xml:space="preserve">) </w:t>
      </w:r>
      <w:proofErr w:type="spellStart"/>
      <w:r w:rsidRPr="006039B7">
        <w:rPr>
          <w:rFonts w:ascii="Bookman Old Style" w:hAnsi="Bookman Old Style"/>
        </w:rPr>
        <w:t>lapangan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usaha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lainnya</w:t>
      </w:r>
      <w:proofErr w:type="spellEnd"/>
      <w:r w:rsidRPr="006039B7">
        <w:rPr>
          <w:rFonts w:ascii="Bookman Old Style" w:hAnsi="Bookman Old Style"/>
        </w:rPr>
        <w:t xml:space="preserve"> yang </w:t>
      </w:r>
      <w:proofErr w:type="spellStart"/>
      <w:r w:rsidRPr="006039B7">
        <w:rPr>
          <w:rFonts w:ascii="Bookman Old Style" w:hAnsi="Bookman Old Style"/>
        </w:rPr>
        <w:t>terkontraksi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yaitu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Konstruksi</w:t>
      </w:r>
      <w:proofErr w:type="spell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sebesar</w:t>
      </w:r>
      <w:proofErr w:type="spellEnd"/>
      <w:r w:rsidRPr="006039B7">
        <w:rPr>
          <w:rFonts w:ascii="Bookman Old Style" w:hAnsi="Bookman Old Style"/>
        </w:rPr>
        <w:t xml:space="preserve"> -1</w:t>
      </w:r>
      <w:proofErr w:type="gramStart"/>
      <w:r w:rsidRPr="006039B7">
        <w:rPr>
          <w:rFonts w:ascii="Bookman Old Style" w:hAnsi="Bookman Old Style"/>
        </w:rPr>
        <w:t>,89</w:t>
      </w:r>
      <w:proofErr w:type="gramEnd"/>
      <w:r w:rsidRPr="006039B7">
        <w:rPr>
          <w:rFonts w:ascii="Bookman Old Style" w:hAnsi="Bookman Old Style"/>
        </w:rPr>
        <w:t xml:space="preserve"> </w:t>
      </w:r>
      <w:proofErr w:type="spellStart"/>
      <w:r w:rsidRPr="006039B7">
        <w:rPr>
          <w:rFonts w:ascii="Bookman Old Style" w:hAnsi="Bookman Old Style"/>
        </w:rPr>
        <w:t>persen</w:t>
      </w:r>
      <w:proofErr w:type="spellEnd"/>
      <w:r w:rsidRPr="006039B7">
        <w:rPr>
          <w:rFonts w:ascii="Bookman Old Style" w:hAnsi="Bookman Old Style"/>
        </w:rPr>
        <w:t xml:space="preserve">. </w:t>
      </w:r>
    </w:p>
    <w:p w:rsidR="006039B7" w:rsidRDefault="006039B7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21571F" w:rsidRPr="001C5459" w:rsidRDefault="0021571F" w:rsidP="001C5459">
      <w:pPr>
        <w:pStyle w:val="Heading3"/>
        <w:ind w:left="1170" w:right="1194" w:hanging="1260"/>
        <w:jc w:val="both"/>
        <w:rPr>
          <w:color w:val="000000" w:themeColor="text1"/>
        </w:rPr>
      </w:pPr>
      <w:r w:rsidRPr="001C5459">
        <w:rPr>
          <w:color w:val="000000" w:themeColor="text1"/>
          <w:spacing w:val="-6"/>
        </w:rPr>
        <w:t>Tabel</w:t>
      </w:r>
      <w:r w:rsidRPr="001C5459">
        <w:rPr>
          <w:color w:val="000000" w:themeColor="text1"/>
          <w:spacing w:val="-1"/>
        </w:rPr>
        <w:t xml:space="preserve"> </w:t>
      </w:r>
      <w:r w:rsidRPr="001C5459">
        <w:rPr>
          <w:color w:val="000000" w:themeColor="text1"/>
        </w:rPr>
        <w:t>1</w:t>
      </w:r>
      <w:r w:rsidRPr="001C5459">
        <w:rPr>
          <w:color w:val="000000" w:themeColor="text1"/>
        </w:rPr>
        <w:tab/>
        <w:t>PDRB</w:t>
      </w:r>
      <w:r w:rsidRPr="001C5459">
        <w:rPr>
          <w:color w:val="000000" w:themeColor="text1"/>
          <w:spacing w:val="-13"/>
        </w:rPr>
        <w:t xml:space="preserve"> </w:t>
      </w:r>
      <w:r w:rsidRPr="001C5459">
        <w:rPr>
          <w:color w:val="000000" w:themeColor="text1"/>
        </w:rPr>
        <w:t>Atas</w:t>
      </w:r>
      <w:r w:rsidRPr="001C5459">
        <w:rPr>
          <w:color w:val="000000" w:themeColor="text1"/>
          <w:spacing w:val="-6"/>
        </w:rPr>
        <w:t xml:space="preserve"> </w:t>
      </w:r>
      <w:r w:rsidRPr="001C5459">
        <w:rPr>
          <w:color w:val="000000" w:themeColor="text1"/>
        </w:rPr>
        <w:t>Dasar</w:t>
      </w:r>
      <w:r w:rsidRPr="001C5459">
        <w:rPr>
          <w:color w:val="000000" w:themeColor="text1"/>
          <w:spacing w:val="-10"/>
        </w:rPr>
        <w:t xml:space="preserve"> </w:t>
      </w:r>
      <w:r w:rsidRPr="001C5459">
        <w:rPr>
          <w:color w:val="000000" w:themeColor="text1"/>
        </w:rPr>
        <w:t>Harga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Berlaku</w:t>
      </w:r>
      <w:r w:rsidRPr="001C5459">
        <w:rPr>
          <w:color w:val="000000" w:themeColor="text1"/>
          <w:spacing w:val="-6"/>
        </w:rPr>
        <w:t xml:space="preserve"> </w:t>
      </w:r>
      <w:r w:rsidRPr="001C5459">
        <w:rPr>
          <w:color w:val="000000" w:themeColor="text1"/>
        </w:rPr>
        <w:t>dan</w:t>
      </w:r>
      <w:r w:rsidRPr="001C5459">
        <w:rPr>
          <w:color w:val="000000" w:themeColor="text1"/>
          <w:spacing w:val="-6"/>
        </w:rPr>
        <w:t xml:space="preserve"> </w:t>
      </w:r>
      <w:r w:rsidRPr="001C5459">
        <w:rPr>
          <w:color w:val="000000" w:themeColor="text1"/>
        </w:rPr>
        <w:t>Harga</w:t>
      </w:r>
      <w:r w:rsidRPr="001C5459">
        <w:rPr>
          <w:color w:val="000000" w:themeColor="text1"/>
          <w:spacing w:val="-6"/>
        </w:rPr>
        <w:t xml:space="preserve"> </w:t>
      </w:r>
      <w:r w:rsidRPr="001C5459">
        <w:rPr>
          <w:color w:val="000000" w:themeColor="text1"/>
        </w:rPr>
        <w:t>Konstan</w:t>
      </w:r>
      <w:r w:rsidRPr="001C5459">
        <w:rPr>
          <w:color w:val="000000" w:themeColor="text1"/>
          <w:spacing w:val="-7"/>
        </w:rPr>
        <w:t xml:space="preserve"> </w:t>
      </w:r>
      <w:r w:rsidRPr="001C5459">
        <w:rPr>
          <w:color w:val="000000" w:themeColor="text1"/>
        </w:rPr>
        <w:t>2010</w:t>
      </w:r>
      <w:r w:rsid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Menurut</w:t>
      </w:r>
      <w:r w:rsidRPr="001C5459">
        <w:rPr>
          <w:color w:val="000000" w:themeColor="text1"/>
          <w:spacing w:val="-6"/>
        </w:rPr>
        <w:t xml:space="preserve"> </w:t>
      </w:r>
      <w:r w:rsidRPr="001C5459">
        <w:rPr>
          <w:color w:val="000000" w:themeColor="text1"/>
        </w:rPr>
        <w:t>Lapangan Usaha (miliar</w:t>
      </w:r>
      <w:r w:rsidRPr="001C5459">
        <w:rPr>
          <w:color w:val="000000" w:themeColor="text1"/>
          <w:spacing w:val="-7"/>
        </w:rPr>
        <w:t xml:space="preserve"> </w:t>
      </w:r>
      <w:r w:rsidRPr="001C5459">
        <w:rPr>
          <w:color w:val="000000" w:themeColor="text1"/>
        </w:rPr>
        <w:t>rupiah)</w:t>
      </w:r>
    </w:p>
    <w:p w:rsidR="0021571F" w:rsidRPr="001C5459" w:rsidRDefault="0021571F" w:rsidP="0021571F">
      <w:pPr>
        <w:pStyle w:val="BodyText"/>
        <w:spacing w:before="5"/>
        <w:rPr>
          <w:b/>
          <w:color w:val="000000" w:themeColor="text1"/>
          <w:sz w:val="26"/>
        </w:rPr>
      </w:pPr>
    </w:p>
    <w:tbl>
      <w:tblPr>
        <w:tblW w:w="10602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958"/>
        <w:gridCol w:w="995"/>
        <w:gridCol w:w="1102"/>
        <w:gridCol w:w="932"/>
        <w:gridCol w:w="991"/>
        <w:gridCol w:w="939"/>
        <w:gridCol w:w="988"/>
      </w:tblGrid>
      <w:tr w:rsidR="0021571F" w:rsidTr="001C5459">
        <w:trPr>
          <w:trHeight w:val="448"/>
        </w:trPr>
        <w:tc>
          <w:tcPr>
            <w:tcW w:w="4655" w:type="dxa"/>
            <w:gridSpan w:val="2"/>
            <w:vMerge w:val="restart"/>
            <w:shd w:val="clear" w:color="auto" w:fill="0F8D45"/>
          </w:tcPr>
          <w:p w:rsidR="0021571F" w:rsidRDefault="0021571F" w:rsidP="00983D98"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 w:rsidR="0021571F" w:rsidRDefault="0021571F" w:rsidP="00983D98">
            <w:pPr>
              <w:pStyle w:val="TableParagraph"/>
              <w:spacing w:before="0"/>
              <w:ind w:left="111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Lapangan Usaha</w:t>
            </w:r>
          </w:p>
        </w:tc>
        <w:tc>
          <w:tcPr>
            <w:tcW w:w="2097" w:type="dxa"/>
            <w:gridSpan w:val="2"/>
            <w:tcBorders>
              <w:bottom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10"/>
              <w:ind w:left="856" w:right="-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Harga </w:t>
            </w:r>
            <w:r>
              <w:rPr>
                <w:b/>
                <w:color w:val="FFFFFF"/>
                <w:spacing w:val="-3"/>
                <w:sz w:val="20"/>
              </w:rPr>
              <w:t>Berlaku</w:t>
            </w:r>
          </w:p>
        </w:tc>
        <w:tc>
          <w:tcPr>
            <w:tcW w:w="932" w:type="dxa"/>
            <w:tcBorders>
              <w:bottom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8" w:type="dxa"/>
            <w:gridSpan w:val="3"/>
            <w:tcBorders>
              <w:bottom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10"/>
              <w:ind w:left="52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Harga Konstan 2010</w:t>
            </w:r>
          </w:p>
        </w:tc>
      </w:tr>
      <w:tr w:rsidR="0021571F" w:rsidTr="001C5459">
        <w:trPr>
          <w:trHeight w:val="448"/>
        </w:trPr>
        <w:tc>
          <w:tcPr>
            <w:tcW w:w="4655" w:type="dxa"/>
            <w:gridSpan w:val="2"/>
            <w:vMerge/>
            <w:tcBorders>
              <w:top w:val="nil"/>
            </w:tcBorders>
            <w:shd w:val="clear" w:color="auto" w:fill="0F8D45"/>
          </w:tcPr>
          <w:p w:rsidR="0021571F" w:rsidRDefault="0021571F" w:rsidP="00983D9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05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</w:t>
            </w:r>
          </w:p>
        </w:tc>
        <w:tc>
          <w:tcPr>
            <w:tcW w:w="1102" w:type="dxa"/>
            <w:tcBorders>
              <w:top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05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2021*</w:t>
            </w:r>
          </w:p>
        </w:tc>
        <w:tc>
          <w:tcPr>
            <w:tcW w:w="932" w:type="dxa"/>
            <w:tcBorders>
              <w:top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05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2022**</w:t>
            </w:r>
          </w:p>
        </w:tc>
        <w:tc>
          <w:tcPr>
            <w:tcW w:w="991" w:type="dxa"/>
            <w:tcBorders>
              <w:top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05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</w:t>
            </w:r>
          </w:p>
        </w:tc>
        <w:tc>
          <w:tcPr>
            <w:tcW w:w="939" w:type="dxa"/>
            <w:tcBorders>
              <w:top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05"/>
              <w:ind w:left="17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2021*</w:t>
            </w:r>
          </w:p>
        </w:tc>
        <w:tc>
          <w:tcPr>
            <w:tcW w:w="988" w:type="dxa"/>
            <w:tcBorders>
              <w:top w:val="single" w:sz="4" w:space="0" w:color="231F20"/>
            </w:tcBorders>
            <w:shd w:val="clear" w:color="auto" w:fill="0F8D45"/>
          </w:tcPr>
          <w:p w:rsidR="0021571F" w:rsidRDefault="0021571F" w:rsidP="00983D98">
            <w:pPr>
              <w:pStyle w:val="TableParagraph"/>
              <w:spacing w:before="105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2022**</w:t>
            </w:r>
          </w:p>
        </w:tc>
      </w:tr>
      <w:tr w:rsidR="0021571F" w:rsidTr="001C5459">
        <w:trPr>
          <w:trHeight w:val="354"/>
        </w:trPr>
        <w:tc>
          <w:tcPr>
            <w:tcW w:w="1697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58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84"/>
              <w:ind w:left="1008" w:right="17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(1)</w:t>
            </w:r>
          </w:p>
        </w:tc>
        <w:tc>
          <w:tcPr>
            <w:tcW w:w="995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84"/>
              <w:ind w:left="388" w:right="38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(2)</w:t>
            </w:r>
          </w:p>
        </w:tc>
        <w:tc>
          <w:tcPr>
            <w:tcW w:w="1102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84"/>
              <w:ind w:left="386" w:right="49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(3)</w:t>
            </w:r>
          </w:p>
        </w:tc>
        <w:tc>
          <w:tcPr>
            <w:tcW w:w="932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84"/>
              <w:ind w:left="29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(4)</w:t>
            </w:r>
          </w:p>
        </w:tc>
        <w:tc>
          <w:tcPr>
            <w:tcW w:w="991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84"/>
              <w:ind w:left="336" w:right="4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(5)</w:t>
            </w:r>
          </w:p>
        </w:tc>
        <w:tc>
          <w:tcPr>
            <w:tcW w:w="939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84"/>
              <w:ind w:left="337" w:right="38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(6)</w:t>
            </w:r>
          </w:p>
        </w:tc>
        <w:tc>
          <w:tcPr>
            <w:tcW w:w="988" w:type="dxa"/>
            <w:shd w:val="clear" w:color="auto" w:fill="B9D989"/>
          </w:tcPr>
          <w:p w:rsidR="0021571F" w:rsidRDefault="0021571F" w:rsidP="00983D98">
            <w:pPr>
              <w:pStyle w:val="TableParagraph"/>
              <w:spacing w:before="84"/>
              <w:ind w:left="389" w:right="38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(7)</w:t>
            </w:r>
          </w:p>
        </w:tc>
      </w:tr>
      <w:tr w:rsidR="0021571F" w:rsidTr="001C5459">
        <w:trPr>
          <w:trHeight w:val="530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60"/>
              <w:ind w:left="40" w:right="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26" w:line="177" w:lineRule="auto"/>
              <w:ind w:left="68" w:righ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Pertanian, Kehutanan, dan Perikanan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60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30,976.8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60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31,932.7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60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33,568.4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60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21,466.1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60"/>
              <w:ind w:left="14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21,712.2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60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22,187.5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Pertambangan dan Penggalian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23,288.9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24,283.2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31,965.0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16,606.1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16,580.7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20,331.8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Industri Pengolahan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5,393.7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5,603.6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5,906.7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4,351.6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4,442.9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4,530.8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36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Pengadaan Listrik dan Gas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112.9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120.4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133.2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95.8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103.2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113.0</w:t>
            </w:r>
          </w:p>
        </w:tc>
      </w:tr>
      <w:tr w:rsidR="0021571F" w:rsidTr="001C5459">
        <w:trPr>
          <w:trHeight w:val="586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 w:righ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Pengadaan Air, Pengelolaan Sampah, Limbah dan Daur Ulang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111.8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113.9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124.1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76.0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76.4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78.9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26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Konstruksi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12,142.2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13,667.3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14,126.9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8,925.5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9,723.1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9,539.0</w:t>
            </w:r>
          </w:p>
        </w:tc>
      </w:tr>
      <w:tr w:rsidR="0021571F" w:rsidTr="001C5459">
        <w:trPr>
          <w:trHeight w:val="586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 w:righ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Perdagangan Besar dan Eceran, Reparasi Mobil dan Sepeda Motor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18,962.3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19,596.8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21,743.4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12,908.9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left="14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13,131.5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13,781.6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Transportasi dan Pergudangan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6,625.9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6,995.6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8,663.0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4,526.6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4,623.5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5,404.3</w:t>
            </w:r>
          </w:p>
        </w:tc>
      </w:tr>
      <w:tr w:rsidR="0021571F" w:rsidTr="001C5459">
        <w:trPr>
          <w:trHeight w:val="586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left="40" w:right="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 w:righ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Penyediaan Akomodasi dan Makan Minum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1,924.6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1,973.0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2,577.2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1,130.0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1,145.2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spacing w:before="188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1,427.9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39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J.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Informasi dan Komunikasi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2,934.4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3,095.9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3,248.7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2,655.5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2,787.6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2,874.7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Keuangan dan Asuransi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5,389.1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5,943.6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6,481.0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3,688.0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3,849.8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3,865.1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Real Estat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4,381.1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4,464.7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4,734.5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2,962.6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3,006.3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3,129.8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M,N.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Perusahaan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239.4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240.3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272.3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167.7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168.3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182.4</w:t>
            </w:r>
          </w:p>
        </w:tc>
      </w:tr>
      <w:tr w:rsidR="0021571F" w:rsidTr="001C5459">
        <w:trPr>
          <w:trHeight w:val="802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21571F" w:rsidRDefault="0021571F" w:rsidP="00983D98">
            <w:pPr>
              <w:pStyle w:val="TableParagraph"/>
              <w:spacing w:before="0"/>
              <w:ind w:left="36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 w:right="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Administrasi Pemerintahan, Pertahanan, dan Jaminan Sosial Wajib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21571F" w:rsidRDefault="0021571F" w:rsidP="00983D98">
            <w:pPr>
              <w:pStyle w:val="TableParagraph"/>
              <w:spacing w:before="0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8,772.8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21571F" w:rsidRDefault="0021571F" w:rsidP="00983D98">
            <w:pPr>
              <w:pStyle w:val="TableParagraph"/>
              <w:spacing w:before="0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9,096.0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21571F" w:rsidRDefault="0021571F" w:rsidP="00983D98">
            <w:pPr>
              <w:pStyle w:val="TableParagraph"/>
              <w:spacing w:before="0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9,492.4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21571F" w:rsidRDefault="0021571F" w:rsidP="00983D98">
            <w:pPr>
              <w:pStyle w:val="TableParagraph"/>
              <w:spacing w:before="0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5,001.0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21571F" w:rsidRDefault="0021571F" w:rsidP="00983D98">
            <w:pPr>
              <w:pStyle w:val="TableParagraph"/>
              <w:spacing w:before="0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5,088.0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21571F" w:rsidRDefault="0021571F" w:rsidP="00983D98">
            <w:pPr>
              <w:pStyle w:val="TableParagraph"/>
              <w:spacing w:before="0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5,204.6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25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Pendidikan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6,888.9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7,168.6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7,611.1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4,609.5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4,686.4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4,833.1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36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Q.</w:t>
            </w:r>
          </w:p>
        </w:tc>
        <w:tc>
          <w:tcPr>
            <w:tcW w:w="2958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Kesehatan dan Kegiatan Sosial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2,679.4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2,930.9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3,043.2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2,041.6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2,202.1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2,256.5</w:t>
            </w:r>
          </w:p>
        </w:tc>
      </w:tr>
      <w:tr w:rsidR="0021571F" w:rsidTr="001C5459">
        <w:trPr>
          <w:trHeight w:val="370"/>
        </w:trPr>
        <w:tc>
          <w:tcPr>
            <w:tcW w:w="1697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R,S,T,U.</w:t>
            </w:r>
          </w:p>
        </w:tc>
        <w:tc>
          <w:tcPr>
            <w:tcW w:w="2958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Lainnya</w:t>
            </w:r>
          </w:p>
        </w:tc>
        <w:tc>
          <w:tcPr>
            <w:tcW w:w="995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2,789.4</w:t>
            </w:r>
          </w:p>
        </w:tc>
        <w:tc>
          <w:tcPr>
            <w:tcW w:w="1102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2,889.4</w:t>
            </w:r>
          </w:p>
        </w:tc>
        <w:tc>
          <w:tcPr>
            <w:tcW w:w="932" w:type="dxa"/>
            <w:shd w:val="clear" w:color="auto" w:fill="EFF5D5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3,253.0</w:t>
            </w:r>
          </w:p>
        </w:tc>
        <w:tc>
          <w:tcPr>
            <w:tcW w:w="991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2,076.4</w:t>
            </w:r>
          </w:p>
        </w:tc>
        <w:tc>
          <w:tcPr>
            <w:tcW w:w="939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2,110.6</w:t>
            </w:r>
          </w:p>
        </w:tc>
        <w:tc>
          <w:tcPr>
            <w:tcW w:w="988" w:type="dxa"/>
            <w:shd w:val="clear" w:color="auto" w:fill="EFF5D5"/>
          </w:tcPr>
          <w:p w:rsidR="0021571F" w:rsidRDefault="0021571F" w:rsidP="00983D9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2,333.1</w:t>
            </w:r>
          </w:p>
        </w:tc>
      </w:tr>
      <w:tr w:rsidR="0021571F" w:rsidTr="001C5459">
        <w:trPr>
          <w:trHeight w:val="370"/>
        </w:trPr>
        <w:tc>
          <w:tcPr>
            <w:tcW w:w="4655" w:type="dxa"/>
            <w:gridSpan w:val="2"/>
            <w:shd w:val="clear" w:color="auto" w:fill="F6F9E8"/>
          </w:tcPr>
          <w:p w:rsidR="0021571F" w:rsidRDefault="0021571F" w:rsidP="00983D98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Produk Domestik Regional Bruto (PDRB)</w:t>
            </w:r>
          </w:p>
        </w:tc>
        <w:tc>
          <w:tcPr>
            <w:tcW w:w="995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133,613.7</w:t>
            </w:r>
          </w:p>
        </w:tc>
        <w:tc>
          <w:tcPr>
            <w:tcW w:w="1102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140,116.0</w:t>
            </w:r>
          </w:p>
        </w:tc>
        <w:tc>
          <w:tcPr>
            <w:tcW w:w="932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-20" w:right="134"/>
              <w:rPr>
                <w:sz w:val="18"/>
              </w:rPr>
            </w:pPr>
            <w:r>
              <w:rPr>
                <w:color w:val="231F20"/>
                <w:sz w:val="18"/>
              </w:rPr>
              <w:t>156,944.1</w:t>
            </w:r>
          </w:p>
        </w:tc>
        <w:tc>
          <w:tcPr>
            <w:tcW w:w="991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93,288.9</w:t>
            </w:r>
          </w:p>
        </w:tc>
        <w:tc>
          <w:tcPr>
            <w:tcW w:w="939" w:type="dxa"/>
            <w:shd w:val="clear" w:color="auto" w:fill="F6F9E8"/>
          </w:tcPr>
          <w:p w:rsidR="0021571F" w:rsidRDefault="0021571F" w:rsidP="00983D98">
            <w:pPr>
              <w:pStyle w:val="TableParagraph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95,437.9</w:t>
            </w:r>
          </w:p>
        </w:tc>
        <w:tc>
          <w:tcPr>
            <w:tcW w:w="988" w:type="dxa"/>
            <w:shd w:val="clear" w:color="auto" w:fill="F6F9E8"/>
          </w:tcPr>
          <w:p w:rsidR="0021571F" w:rsidRDefault="0021571F" w:rsidP="00983D98">
            <w:pPr>
              <w:pStyle w:val="TableParagraph"/>
              <w:ind w:right="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102,074.1</w:t>
            </w:r>
          </w:p>
        </w:tc>
      </w:tr>
    </w:tbl>
    <w:p w:rsidR="0021571F" w:rsidRDefault="0021571F" w:rsidP="001C5459">
      <w:pPr>
        <w:spacing w:after="0" w:line="240" w:lineRule="auto"/>
        <w:ind w:left="-90"/>
        <w:rPr>
          <w:sz w:val="16"/>
        </w:rPr>
      </w:pPr>
      <w:proofErr w:type="spellStart"/>
      <w:r>
        <w:rPr>
          <w:color w:val="231F20"/>
          <w:sz w:val="16"/>
        </w:rPr>
        <w:t>Keterangan</w:t>
      </w:r>
      <w:proofErr w:type="spellEnd"/>
      <w:r>
        <w:rPr>
          <w:color w:val="231F20"/>
          <w:sz w:val="16"/>
        </w:rPr>
        <w:t>:</w:t>
      </w:r>
    </w:p>
    <w:p w:rsidR="0021571F" w:rsidRDefault="0021571F" w:rsidP="001C5459">
      <w:pPr>
        <w:spacing w:after="0" w:line="240" w:lineRule="auto"/>
        <w:ind w:left="-90"/>
        <w:rPr>
          <w:sz w:val="16"/>
        </w:rPr>
      </w:pPr>
      <w:r>
        <w:rPr>
          <w:color w:val="231F20"/>
          <w:sz w:val="16"/>
        </w:rPr>
        <w:t xml:space="preserve">*) </w:t>
      </w:r>
      <w:proofErr w:type="spellStart"/>
      <w:r>
        <w:rPr>
          <w:color w:val="231F20"/>
          <w:sz w:val="16"/>
        </w:rPr>
        <w:t>Angka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Sementara</w:t>
      </w:r>
      <w:proofErr w:type="spellEnd"/>
    </w:p>
    <w:p w:rsidR="0021571F" w:rsidRDefault="0021571F" w:rsidP="001C5459">
      <w:pPr>
        <w:spacing w:after="0" w:line="240" w:lineRule="auto"/>
        <w:ind w:left="-90"/>
        <w:rPr>
          <w:sz w:val="16"/>
        </w:rPr>
      </w:pPr>
      <w:r>
        <w:rPr>
          <w:color w:val="231F20"/>
          <w:sz w:val="16"/>
        </w:rPr>
        <w:t xml:space="preserve">**) </w:t>
      </w:r>
      <w:proofErr w:type="spellStart"/>
      <w:r>
        <w:rPr>
          <w:color w:val="231F20"/>
          <w:sz w:val="16"/>
        </w:rPr>
        <w:t>Angka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Sangat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Sementara</w:t>
      </w:r>
      <w:proofErr w:type="spellEnd"/>
    </w:p>
    <w:p w:rsidR="006039B7" w:rsidRDefault="006039B7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p w:rsidR="001C5459" w:rsidRPr="001C5459" w:rsidRDefault="001C5459" w:rsidP="001C5459">
      <w:pPr>
        <w:pStyle w:val="Heading3"/>
        <w:tabs>
          <w:tab w:val="left" w:pos="1080"/>
        </w:tabs>
        <w:ind w:left="1080" w:right="1113" w:hanging="1170"/>
        <w:rPr>
          <w:color w:val="000000" w:themeColor="text1"/>
        </w:rPr>
      </w:pPr>
      <w:r w:rsidRPr="001C5459">
        <w:rPr>
          <w:color w:val="000000" w:themeColor="text1"/>
          <w:spacing w:val="-6"/>
        </w:rPr>
        <w:lastRenderedPageBreak/>
        <w:t>Tabel</w:t>
      </w:r>
      <w:r w:rsidRPr="001C5459">
        <w:rPr>
          <w:color w:val="000000" w:themeColor="text1"/>
          <w:spacing w:val="-1"/>
        </w:rPr>
        <w:t xml:space="preserve"> </w:t>
      </w:r>
      <w:r w:rsidRPr="001C5459">
        <w:rPr>
          <w:color w:val="000000" w:themeColor="text1"/>
        </w:rPr>
        <w:t>2</w:t>
      </w:r>
      <w:r w:rsidRPr="001C5459">
        <w:rPr>
          <w:color w:val="000000" w:themeColor="text1"/>
        </w:rPr>
        <w:tab/>
        <w:t>Laju</w:t>
      </w:r>
      <w:r w:rsidRPr="001C5459">
        <w:rPr>
          <w:color w:val="000000" w:themeColor="text1"/>
          <w:spacing w:val="-6"/>
        </w:rPr>
        <w:t xml:space="preserve"> </w:t>
      </w:r>
      <w:r w:rsidRPr="001C5459">
        <w:rPr>
          <w:color w:val="000000" w:themeColor="text1"/>
        </w:rPr>
        <w:t>Pertumbuhan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dan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Sumber</w:t>
      </w:r>
      <w:r w:rsidRPr="001C5459">
        <w:rPr>
          <w:color w:val="000000" w:themeColor="text1"/>
          <w:spacing w:val="-10"/>
        </w:rPr>
        <w:t xml:space="preserve"> </w:t>
      </w:r>
      <w:r w:rsidRPr="001C5459">
        <w:rPr>
          <w:color w:val="000000" w:themeColor="text1"/>
        </w:rPr>
        <w:t>Pertumbuhan</w:t>
      </w:r>
      <w:r w:rsidRPr="001C5459">
        <w:rPr>
          <w:color w:val="000000" w:themeColor="text1"/>
          <w:spacing w:val="-4"/>
        </w:rPr>
        <w:t xml:space="preserve"> </w:t>
      </w:r>
      <w:r w:rsidRPr="001C5459">
        <w:rPr>
          <w:color w:val="000000" w:themeColor="text1"/>
        </w:rPr>
        <w:t>PDRB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Menurut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Lapangan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Usaha (persen)</w:t>
      </w:r>
    </w:p>
    <w:p w:rsidR="001C5459" w:rsidRDefault="001C5459" w:rsidP="001C5459">
      <w:pPr>
        <w:pStyle w:val="BodyText"/>
        <w:spacing w:before="5"/>
        <w:rPr>
          <w:b/>
          <w:sz w:val="26"/>
        </w:rPr>
      </w:pPr>
    </w:p>
    <w:tbl>
      <w:tblPr>
        <w:tblW w:w="10643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2794"/>
        <w:gridCol w:w="1023"/>
        <w:gridCol w:w="1015"/>
        <w:gridCol w:w="1027"/>
        <w:gridCol w:w="1031"/>
        <w:gridCol w:w="1000"/>
        <w:gridCol w:w="1034"/>
      </w:tblGrid>
      <w:tr w:rsidR="001C5459" w:rsidTr="001C5459">
        <w:trPr>
          <w:trHeight w:val="1691"/>
        </w:trPr>
        <w:tc>
          <w:tcPr>
            <w:tcW w:w="1719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150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Lapangan Usaha</w:t>
            </w:r>
          </w:p>
        </w:tc>
        <w:tc>
          <w:tcPr>
            <w:tcW w:w="1023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30" w:right="1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III-2022</w:t>
            </w:r>
          </w:p>
          <w:p w:rsidR="001C5459" w:rsidRDefault="001C5459" w:rsidP="00983D98">
            <w:pPr>
              <w:pStyle w:val="TableParagraph"/>
              <w:spacing w:before="0"/>
              <w:ind w:left="112" w:right="1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II-2022</w:t>
            </w:r>
          </w:p>
          <w:p w:rsidR="001C5459" w:rsidRDefault="001C5459" w:rsidP="00983D98">
            <w:pPr>
              <w:pStyle w:val="TableParagraph"/>
              <w:spacing w:before="0"/>
              <w:ind w:left="26" w:right="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(q-to-q)***</w:t>
            </w:r>
          </w:p>
        </w:tc>
        <w:tc>
          <w:tcPr>
            <w:tcW w:w="1015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43" w:right="122" w:hanging="1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IV-2022</w:t>
            </w:r>
          </w:p>
          <w:p w:rsidR="001C5459" w:rsidRDefault="001C5459" w:rsidP="00983D98">
            <w:pPr>
              <w:pStyle w:val="TableParagraph"/>
              <w:spacing w:before="0"/>
              <w:ind w:left="150" w:right="105" w:hanging="4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III-2022</w:t>
            </w:r>
          </w:p>
          <w:p w:rsidR="001C5459" w:rsidRDefault="001C5459" w:rsidP="00983D98">
            <w:pPr>
              <w:pStyle w:val="TableParagraph"/>
              <w:spacing w:before="0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(q-to-q)***</w:t>
            </w:r>
          </w:p>
        </w:tc>
        <w:tc>
          <w:tcPr>
            <w:tcW w:w="1027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56" w:right="129" w:hanging="2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III-2022</w:t>
            </w:r>
          </w:p>
          <w:p w:rsidR="001C5459" w:rsidRDefault="001C5459" w:rsidP="00983D98">
            <w:pPr>
              <w:pStyle w:val="TableParagraph"/>
              <w:spacing w:before="0"/>
              <w:ind w:left="156" w:right="111" w:hanging="4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III-2021</w:t>
            </w:r>
          </w:p>
          <w:p w:rsidR="001C5459" w:rsidRDefault="001C5459" w:rsidP="00983D98">
            <w:pPr>
              <w:pStyle w:val="TableParagraph"/>
              <w:spacing w:before="0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(y-on-y)***</w:t>
            </w:r>
          </w:p>
        </w:tc>
        <w:tc>
          <w:tcPr>
            <w:tcW w:w="1031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42" w:right="139" w:hanging="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IV-2022</w:t>
            </w:r>
          </w:p>
          <w:p w:rsidR="001C5459" w:rsidRDefault="001C5459" w:rsidP="00983D98">
            <w:pPr>
              <w:pStyle w:val="TableParagraph"/>
              <w:spacing w:before="0"/>
              <w:ind w:left="142" w:right="122" w:hanging="3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IV-2021</w:t>
            </w:r>
          </w:p>
          <w:p w:rsidR="001C5459" w:rsidRDefault="001C5459" w:rsidP="00983D98">
            <w:pPr>
              <w:pStyle w:val="TableParagraph"/>
              <w:spacing w:before="0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(y-on-y)***</w:t>
            </w:r>
          </w:p>
        </w:tc>
        <w:tc>
          <w:tcPr>
            <w:tcW w:w="1000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198"/>
              <w:ind w:left="43" w:right="46" w:firstLine="58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Laju Per- tumbuhan 2022***</w:t>
            </w:r>
          </w:p>
        </w:tc>
        <w:tc>
          <w:tcPr>
            <w:tcW w:w="1034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39" w:right="36" w:firstLine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Sumber </w:t>
            </w:r>
            <w:r>
              <w:rPr>
                <w:b/>
                <w:color w:val="FFFFFF"/>
                <w:spacing w:val="-1"/>
                <w:sz w:val="20"/>
              </w:rPr>
              <w:t xml:space="preserve">Pertumbu- </w:t>
            </w:r>
            <w:r>
              <w:rPr>
                <w:b/>
                <w:color w:val="FFFFFF"/>
                <w:sz w:val="20"/>
              </w:rPr>
              <w:t xml:space="preserve">han </w:t>
            </w:r>
            <w:r>
              <w:rPr>
                <w:b/>
                <w:color w:val="FFFFFF"/>
                <w:spacing w:val="-6"/>
                <w:sz w:val="20"/>
              </w:rPr>
              <w:t xml:space="preserve">Tahun </w:t>
            </w:r>
            <w:r>
              <w:rPr>
                <w:b/>
                <w:color w:val="FFFFFF"/>
                <w:sz w:val="20"/>
              </w:rPr>
              <w:t>2022</w:t>
            </w:r>
          </w:p>
        </w:tc>
      </w:tr>
      <w:tr w:rsidR="001C5459" w:rsidTr="001C5459">
        <w:trPr>
          <w:trHeight w:val="354"/>
        </w:trPr>
        <w:tc>
          <w:tcPr>
            <w:tcW w:w="1719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915" w:right="165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(1)</w:t>
            </w:r>
          </w:p>
        </w:tc>
        <w:tc>
          <w:tcPr>
            <w:tcW w:w="1023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128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(2)</w:t>
            </w:r>
          </w:p>
        </w:tc>
        <w:tc>
          <w:tcPr>
            <w:tcW w:w="1015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399" w:right="3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(3)</w:t>
            </w:r>
          </w:p>
        </w:tc>
        <w:tc>
          <w:tcPr>
            <w:tcW w:w="1027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404" w:right="4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(4)</w:t>
            </w:r>
          </w:p>
        </w:tc>
        <w:tc>
          <w:tcPr>
            <w:tcW w:w="1031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399" w:right="4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(5)</w:t>
            </w:r>
          </w:p>
        </w:tc>
        <w:tc>
          <w:tcPr>
            <w:tcW w:w="1000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244" w:right="2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(6)</w:t>
            </w:r>
          </w:p>
        </w:tc>
        <w:tc>
          <w:tcPr>
            <w:tcW w:w="1034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270" w:right="26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(7)</w:t>
            </w:r>
          </w:p>
        </w:tc>
      </w:tr>
      <w:tr w:rsidR="001C5459" w:rsidTr="001C5459">
        <w:trPr>
          <w:trHeight w:val="53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26" w:line="177" w:lineRule="auto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Pertanian, Kehutanan, dan Perikanan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-4.87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-17.03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2.44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2.16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2.19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0.50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Pertambangan dan Penggalian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1.76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11.15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23.68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23.45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22.62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3.93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Industri Pengolahan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45.59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-16.84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0.19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1.23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1.98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0.09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1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Pengadaan Listrik dan Gas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-5.14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0.90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12.94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3.73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9.46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0.01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Pengadaan Air, Pengelolaan Sampah, Limbah dan Daur Ulang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0.38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2.02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3.67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5.43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3.33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0.00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8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Konstruksi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11.90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6.08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-4.68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-3.20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2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-1.89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0" w:right="2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-0.19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 w:right="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Perdagangan Besar dan Eceran, Reparasi Mobil dan Sepeda Motor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-4.07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5.21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1.88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7.80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4.95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0.68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Transportasi dan Pergudangan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-3.97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3.65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26.53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10.34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16.89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0.82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 w:right="2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Penyediaan Akomodasi dan Makan Minum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1.82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9.83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38.79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10.53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24.68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0.30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3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J.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Informasi dan Komunikasi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-0.17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1.60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2.73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2.38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3.12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0.09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Keuangan dan Asuransi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15.58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-3.46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2.32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-0.91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0.40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0.02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Real Estat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0.12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2.42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5.69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6.52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4.11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0.13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M,N.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Perusahaan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-2.55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9.90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8.02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9.63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8.39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0.01</w:t>
            </w:r>
          </w:p>
        </w:tc>
      </w:tr>
      <w:tr w:rsidR="001C5459" w:rsidTr="001C5459">
        <w:trPr>
          <w:trHeight w:val="802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51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Administrasi Pemerintahan, Pertahanan, dan Jaminan Sosial Wajib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-2.89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4.44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8.09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1.74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2.29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0.12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8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Pendidikan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0.11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-0.24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3.90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1.21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3.13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0.15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left="51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Kesehatan dan Kegiatan Sosial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1.68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7.14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0.82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5.87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2.47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0.06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R,S,T,U.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Lainnya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0.10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1.55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14.22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10.78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10.54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0.23</w:t>
            </w:r>
          </w:p>
        </w:tc>
      </w:tr>
      <w:tr w:rsidR="001C5459" w:rsidTr="001C5459">
        <w:trPr>
          <w:trHeight w:val="370"/>
        </w:trPr>
        <w:tc>
          <w:tcPr>
            <w:tcW w:w="4513" w:type="dxa"/>
            <w:gridSpan w:val="2"/>
            <w:shd w:val="clear" w:color="auto" w:fill="EFF5D5"/>
          </w:tcPr>
          <w:p w:rsidR="001C5459" w:rsidRDefault="001C5459" w:rsidP="00983D98">
            <w:pPr>
              <w:pStyle w:val="TableParagraph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Produk Domestik Regional Bruto (PDRB)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1.59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-0.60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7.10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7.04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6.95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6.95</w:t>
            </w:r>
          </w:p>
        </w:tc>
      </w:tr>
    </w:tbl>
    <w:p w:rsidR="001C5459" w:rsidRDefault="001C5459" w:rsidP="001C5459">
      <w:pPr>
        <w:spacing w:after="0" w:line="240" w:lineRule="auto"/>
        <w:ind w:left="873" w:hanging="963"/>
        <w:rPr>
          <w:sz w:val="16"/>
        </w:rPr>
      </w:pPr>
      <w:proofErr w:type="spellStart"/>
      <w:r>
        <w:rPr>
          <w:color w:val="231F20"/>
          <w:sz w:val="16"/>
        </w:rPr>
        <w:t>Catatan</w:t>
      </w:r>
      <w:proofErr w:type="spellEnd"/>
      <w:r>
        <w:rPr>
          <w:color w:val="231F20"/>
          <w:sz w:val="16"/>
        </w:rPr>
        <w:t xml:space="preserve">: </w:t>
      </w:r>
      <w:r>
        <w:rPr>
          <w:i/>
          <w:color w:val="231F20"/>
          <w:sz w:val="17"/>
        </w:rPr>
        <w:t>q-to-q</w:t>
      </w:r>
      <w:r>
        <w:rPr>
          <w:color w:val="231F20"/>
          <w:sz w:val="16"/>
        </w:rPr>
        <w:t xml:space="preserve">: PDRB </w:t>
      </w:r>
      <w:proofErr w:type="spellStart"/>
      <w:r>
        <w:rPr>
          <w:color w:val="231F20"/>
          <w:sz w:val="16"/>
        </w:rPr>
        <w:t>atas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harga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konstan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suatu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dibandingkan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dengan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sebelumnya</w:t>
      </w:r>
      <w:proofErr w:type="spellEnd"/>
    </w:p>
    <w:p w:rsidR="001C5459" w:rsidRDefault="001C5459" w:rsidP="001C5459">
      <w:pPr>
        <w:spacing w:after="0" w:line="240" w:lineRule="auto"/>
        <w:ind w:left="1553" w:hanging="1013"/>
        <w:rPr>
          <w:sz w:val="16"/>
        </w:rPr>
      </w:pPr>
      <w:proofErr w:type="gramStart"/>
      <w:r>
        <w:rPr>
          <w:i/>
          <w:color w:val="231F20"/>
          <w:sz w:val="17"/>
        </w:rPr>
        <w:t>y-on-y</w:t>
      </w:r>
      <w:proofErr w:type="gramEnd"/>
      <w:r>
        <w:rPr>
          <w:color w:val="231F20"/>
          <w:sz w:val="16"/>
        </w:rPr>
        <w:t xml:space="preserve">: PDRB </w:t>
      </w:r>
      <w:proofErr w:type="spellStart"/>
      <w:r>
        <w:rPr>
          <w:color w:val="231F20"/>
          <w:sz w:val="16"/>
        </w:rPr>
        <w:t>atas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harga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konstan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suatu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dibandingkan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dengan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yang </w:t>
      </w:r>
      <w:proofErr w:type="spellStart"/>
      <w:r>
        <w:rPr>
          <w:color w:val="231F20"/>
          <w:sz w:val="16"/>
        </w:rPr>
        <w:t>sama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tahun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sebelumnya</w:t>
      </w:r>
      <w:proofErr w:type="spellEnd"/>
    </w:p>
    <w:p w:rsidR="001C5459" w:rsidRDefault="001C5459" w:rsidP="001C5459">
      <w:pPr>
        <w:spacing w:after="0" w:line="240" w:lineRule="auto"/>
        <w:ind w:left="1553" w:hanging="1013"/>
        <w:rPr>
          <w:sz w:val="16"/>
        </w:rPr>
      </w:pPr>
      <w:r>
        <w:rPr>
          <w:i/>
          <w:color w:val="231F20"/>
          <w:sz w:val="17"/>
        </w:rPr>
        <w:t>c-to-</w:t>
      </w:r>
      <w:proofErr w:type="gramStart"/>
      <w:r>
        <w:rPr>
          <w:i/>
          <w:color w:val="231F20"/>
          <w:sz w:val="17"/>
        </w:rPr>
        <w:t xml:space="preserve">c </w:t>
      </w:r>
      <w:r>
        <w:rPr>
          <w:color w:val="231F20"/>
          <w:sz w:val="16"/>
        </w:rPr>
        <w:t>:</w:t>
      </w:r>
      <w:proofErr w:type="gramEnd"/>
      <w:r>
        <w:rPr>
          <w:color w:val="231F20"/>
          <w:sz w:val="16"/>
        </w:rPr>
        <w:t xml:space="preserve"> PDRB </w:t>
      </w:r>
      <w:proofErr w:type="spellStart"/>
      <w:r>
        <w:rPr>
          <w:color w:val="231F20"/>
          <w:sz w:val="16"/>
        </w:rPr>
        <w:t>atas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harga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konstan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kumulatif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sampai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dengan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dibandingkan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periode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kumulatif</w:t>
      </w:r>
      <w:proofErr w:type="spellEnd"/>
      <w:r>
        <w:rPr>
          <w:color w:val="231F20"/>
          <w:sz w:val="16"/>
        </w:rPr>
        <w:t xml:space="preserve"> yang </w:t>
      </w:r>
      <w:proofErr w:type="spellStart"/>
      <w:r>
        <w:rPr>
          <w:color w:val="231F20"/>
          <w:sz w:val="16"/>
        </w:rPr>
        <w:t>sama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pada</w:t>
      </w:r>
      <w:proofErr w:type="spellEnd"/>
    </w:p>
    <w:p w:rsidR="001C5459" w:rsidRDefault="001C5459" w:rsidP="001C5459">
      <w:pPr>
        <w:spacing w:after="0" w:line="240" w:lineRule="auto"/>
        <w:ind w:firstLine="540"/>
        <w:rPr>
          <w:sz w:val="16"/>
        </w:rPr>
      </w:pPr>
      <w:proofErr w:type="spellStart"/>
      <w:proofErr w:type="gramStart"/>
      <w:r>
        <w:rPr>
          <w:color w:val="231F20"/>
          <w:sz w:val="16"/>
        </w:rPr>
        <w:t>tahun</w:t>
      </w:r>
      <w:proofErr w:type="spellEnd"/>
      <w:proofErr w:type="gram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sebelumnya</w:t>
      </w:r>
      <w:proofErr w:type="spellEnd"/>
    </w:p>
    <w:p w:rsidR="001C5459" w:rsidRDefault="001C5459" w:rsidP="001C5459">
      <w:pPr>
        <w:pStyle w:val="BodyText"/>
        <w:ind w:hanging="1013"/>
        <w:rPr>
          <w:sz w:val="16"/>
        </w:rPr>
      </w:pPr>
    </w:p>
    <w:p w:rsidR="001C5459" w:rsidRDefault="001C5459" w:rsidP="001C5459">
      <w:pPr>
        <w:spacing w:after="0" w:line="240" w:lineRule="auto"/>
        <w:ind w:left="873" w:hanging="963"/>
        <w:rPr>
          <w:sz w:val="16"/>
        </w:rPr>
      </w:pPr>
      <w:proofErr w:type="spellStart"/>
      <w:r>
        <w:rPr>
          <w:color w:val="231F20"/>
          <w:sz w:val="16"/>
        </w:rPr>
        <w:t>Keterangan</w:t>
      </w:r>
      <w:proofErr w:type="spellEnd"/>
      <w:r>
        <w:rPr>
          <w:color w:val="231F20"/>
          <w:sz w:val="16"/>
        </w:rPr>
        <w:t>:</w:t>
      </w:r>
    </w:p>
    <w:p w:rsidR="001C5459" w:rsidRDefault="001C5459" w:rsidP="001C5459">
      <w:pPr>
        <w:spacing w:after="0" w:line="240" w:lineRule="auto"/>
        <w:ind w:left="873" w:hanging="963"/>
        <w:rPr>
          <w:sz w:val="16"/>
        </w:rPr>
      </w:pPr>
      <w:r>
        <w:rPr>
          <w:color w:val="231F20"/>
          <w:sz w:val="16"/>
        </w:rPr>
        <w:t xml:space="preserve">***) </w:t>
      </w:r>
      <w:proofErr w:type="spellStart"/>
      <w:r>
        <w:rPr>
          <w:color w:val="231F20"/>
          <w:sz w:val="16"/>
        </w:rPr>
        <w:t>Angka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Sangat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Sangat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Sementara</w:t>
      </w:r>
      <w:proofErr w:type="spellEnd"/>
    </w:p>
    <w:p w:rsidR="001C5459" w:rsidRPr="006039B7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sectPr w:rsidR="001C5459" w:rsidRPr="0060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1C5459"/>
    <w:rsid w:val="0021571F"/>
    <w:rsid w:val="006039B7"/>
    <w:rsid w:val="009404E8"/>
    <w:rsid w:val="00A67C88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1571F"/>
    <w:pPr>
      <w:widowControl w:val="0"/>
      <w:autoSpaceDE w:val="0"/>
      <w:autoSpaceDN w:val="0"/>
      <w:spacing w:before="72" w:after="0" w:line="240" w:lineRule="auto"/>
      <w:ind w:left="873"/>
      <w:outlineLvl w:val="2"/>
    </w:pPr>
    <w:rPr>
      <w:rFonts w:ascii="Lato" w:eastAsia="Lato" w:hAnsi="Lato" w:cs="Lato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1571F"/>
    <w:rPr>
      <w:rFonts w:ascii="Lato" w:eastAsia="Lato" w:hAnsi="Lato" w:cs="Lato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1571F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71F"/>
    <w:rPr>
      <w:rFonts w:ascii="Lato" w:eastAsia="Lato" w:hAnsi="Lato" w:cs="Lato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1571F"/>
    <w:pPr>
      <w:widowControl w:val="0"/>
      <w:autoSpaceDE w:val="0"/>
      <w:autoSpaceDN w:val="0"/>
      <w:spacing w:before="80" w:after="0" w:line="240" w:lineRule="auto"/>
      <w:jc w:val="right"/>
    </w:pPr>
    <w:rPr>
      <w:rFonts w:ascii="Lato" w:eastAsia="Lato" w:hAnsi="Lato" w:cs="Lato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1571F"/>
    <w:pPr>
      <w:widowControl w:val="0"/>
      <w:autoSpaceDE w:val="0"/>
      <w:autoSpaceDN w:val="0"/>
      <w:spacing w:before="72" w:after="0" w:line="240" w:lineRule="auto"/>
      <w:ind w:left="873"/>
      <w:outlineLvl w:val="2"/>
    </w:pPr>
    <w:rPr>
      <w:rFonts w:ascii="Lato" w:eastAsia="Lato" w:hAnsi="Lato" w:cs="Lato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1571F"/>
    <w:rPr>
      <w:rFonts w:ascii="Lato" w:eastAsia="Lato" w:hAnsi="Lato" w:cs="Lato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1571F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71F"/>
    <w:rPr>
      <w:rFonts w:ascii="Lato" w:eastAsia="Lato" w:hAnsi="Lato" w:cs="Lato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1571F"/>
    <w:pPr>
      <w:widowControl w:val="0"/>
      <w:autoSpaceDE w:val="0"/>
      <w:autoSpaceDN w:val="0"/>
      <w:spacing w:before="80" w:after="0" w:line="240" w:lineRule="auto"/>
      <w:jc w:val="right"/>
    </w:pPr>
    <w:rPr>
      <w:rFonts w:ascii="Lato" w:eastAsia="Lato" w:hAnsi="Lato" w:cs="Lato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Pioneer</dc:creator>
  <cp:lastModifiedBy>User Pioneer</cp:lastModifiedBy>
  <cp:revision>1</cp:revision>
  <dcterms:created xsi:type="dcterms:W3CDTF">2023-02-15T05:46:00Z</dcterms:created>
  <dcterms:modified xsi:type="dcterms:W3CDTF">2023-02-15T06:30:00Z</dcterms:modified>
</cp:coreProperties>
</file>